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425261-П/2019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Цурина Владимира Николаевича на нарушение его конституционных прав частью второй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В.Н.Цурина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В.Н.Цурин, которому 11 июля 2018 года суд продлил до 12 месяцев срок содержания под стражей в качестве меры пресечения, просит признать не соответствующей Конституции Российской Федерации, ее статьям 4 (часть 2), 15 (части 1 и 2), 18, 45, 46 (часть 1) и 55 (часть 2), часть вторую статьи 109 УПК Российской Федерации в той мере, в какой, как он утверждает, по смыслу, придаваемому ей в системе действующего правового регулирования сложившейся правоприменительной практикой, данная норма позволяет суду продлевать срок содержания под стражей обвиняемого, обосновывая это решение ранее отмененным постановлением о привлечении в качестве обвиняемого.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Цурина Владимира Николаевича,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