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252124-П/2016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«М-ТЕКС» на нарушение конституционных прав и свобод положениями статьи 1152 Бюджетного кодекса Российской Федерации, статьи 31 Федерального закона «О контрактной системе в сфере закупок товаров, работ, услуг для обеспечения государственных и муниципальных нужд» и статьи 222 Закона Российской Федерации «О занятости населения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«М-ТЕКС»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«М-ТЕКС»,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