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255285-П/2016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«Сибирский Тяжпромэлектропроект» на нарушение конституционных прав и свобод пунктом 3 статьи 611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АО «Сибирский Тяжпромэлектропроект»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акционерного общества «Сибирская электротехника» и оставленным без изменения постановлением суда апелляционной инстанции, были признаны недействительными сделки по списанию с расчетного счета должника денежных средств в пользу АО «Сибирский Тяжпромэлектропроект» и исполнительского сбора в пользу Федеральной службы судебных приставов Российской Федерации, применены последствия недействительности сделки. При этом суды исходили из того, что в 2 результате совершения оспариваемых сделок имело место предпочтительное удовлетворение требований одних кредиторов перед другими кредиторами.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«Сибирский Тяжпромэлектропроект»,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