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244492-П/2016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Сергушкина Дмитрия Андреевича на нарушение его конституционных прав частью первой статьи 125 и частью второй статьи 227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Д.А.Сергушкина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 без изменений постановлением суда, принятым в порядке статьи 125 УПК Российской Федерации, гражданину Д.А.Сергушкину отказано в принятии к рассмотрению жалобы на постановление следователя об отказе в возбуждении уголовного дела. Судом было установлено, что доводы жалобы касаются противоправных действий сотрудников правоохранительных органов, допущенных, по утверждению 2 заявителя, в период производства предварительного следствия по его уголовному делу, оконченному вступившим в законную силу обвинительным приговором.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3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какого-либо ограничения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Сергушкина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