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Валентины Михайловны на нарушение ее конституционных прав положениями статей 1, 124, 140 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В.М.Смирновой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февраля 2019 года гражданке В.М.Смирновой отказано в передаче для рассмотрения в судебном заседании суда кассационной инстанции кассационной жалобы на вынесенное в порядке статьи 125 УПК Российской Федерации постановление суда первой инстанции, которым отказано в удовлетворении ее жалобы на бездействие должностного лица следственного органа, связанное с непроведением процессуальной проверки по ее сообщению о преступлении. При этом в постановлении суда первой инстанции отмечено, что должностное лицо следственного органа обоснованно пришло к выводу об 2 отсутствии в обращении заявительницы данных, указывающих на признаки преступления, поскольку ее заявление по своей сути сводилось к несогласию с отказом в возбуждении производства по уголовному делу в отношении нее ввиду новых или вновь открывшихся обстоятельств. В.М.Смирнова утверждает, что положения статей 1 «Законы, определяющие порядок уголовного судопроизводства», 124 «Порядок рассмотрения жалобы прокурором, руководителем следственного органа», 140 «Поводы и основание для возбуждения уголовного дела» и 144 «Порядок рассмотрения сообщения о преступлении» УПК Российской Федерации в силу своей неопределенности допускают применение в уголовном судопроизводстве ведомственных инструкций, а также Федерального закона от 2 мая 2006 года № 59-ФЗ «О порядке рассмотрения обращений граждан Российской Федерации» при рассмотрении сообщений о преступлениях, что позволяет должностным лицам, осуществляющим уголовное судопроизводство, необоснованно отказывать в принятии такого сообщения, в проведении его проверки и вынесении соответствующего процессуального решения, чем нарушаются ее права, гарантированные статьями 15 (части 1, 2 и 4), 17 (часть 1), 18, 21 (часть 1), 33, 45, 46 (части 1 и 2), 47 (часть 1), 52, 55 (часть 3), 56 (часть 3), 118, 120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Валентины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