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514515-П/2021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Лямина Игоря Владимировича на нарушение его конституционных прав частью третьей статьи 253, статьями 442 и 443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И.В.Лямина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по уголовному делу гражданина И.В.Лямина председательствующим на основании части третьей статьи 253 УПК Российской Федерации принято решение о приостановлении производства по делу в связи с возникновением у подсудимого временного психического расстройства, выявленного по результатам стационарной судебной психиатрической экспертизы. До его выхода из возникшего состояния он был направлен в психиатрический стационар. После его выздоровления производство по делу возобновлено тем же судьей. По итогам судебного разбирательства с участием присяжных заседателей И.В.Лямин осужден к 2 пожизненному лишению свободы (приговор областного суда от 13 февраля 2007 года). Постановлением судьи Верховного Суда Российской Федерации, с которым согласился заместитель Председателя этого суда (решение от 22 мая 2020 года), ввиду отсутствия существенных нарушений закона, повлиявших на исход дела, И.В.Лямину отказано в передаче для рассмотрения в судебном заседании суда надзорной инстанции жалобы об оспаривании вынесенных в его отношении приговора и кассационного определения Судебной коллегии по уголовным делам Верховного Суда Российской Федерации, при этом указано на отсутствие оснований для отвода председательствующего в суде первой инстанции. В этой связи заявитель просит признать не соответствующими статьям 2, 17 (часть 1), 18, 21 (часть 1), 45, 46 (часть 1), 48 (часть 1), 49 (часть 1) и 123 (часть 3) Конституции Российской Федерации часть третью статьи 253 «Отложение и приостановление судебного разбирательства» УПК Российской Федерации, а также статьи 442 «Вопросы, разрешаемые судом при принятии решения по уголовному делу» и 443 «Постановление суда» этого Кодекса, поскольку, по его мнению, они позволяют суду при производстве о применении принудительных мер медицинского характера разрешать вопрос о причастности лица к совершению преступления, в том числе до завершения предварительного расследования по уголовному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442 и 443 УПК Российской Федерации наряду с другими нормами этого Кодекса уже оспаривались И.В.Ляминым в его предшествующей жалобе, по которой Конституционным Судом Российской Федерации вынесено Определение от 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Лямина Игоря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