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289663-П/2017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Цинковича Игоря Алексеевича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И.А.Цинковича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направленное на обеспечение – в условиях действия принципа состязательности – законности выносимых судом постановлений, во взаимосвязи с другими предписаниями данного Кодекса, в том числе закрепленными в его статье 2, части первой статьи 12, части второй статьи 13, статьях 56 и 195, а также в части первой статьи 196, не предполагает его произвольного применения, а потому не может расцениваться как нарушающее конституционные права заявителя, указанные в жалобе. Установление же оснований для применения оспариваемой нормы в конкретном деле с участием заявителя связано с исследованием фактических 3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Цинковича Игоря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