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456950-П/2020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Иващенко Кирилла Сергеевича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К.С.Иващенко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К.С.Иващенко, осужденный к лишению свободы, утверждает, что часть третья1 статьи 72 «Исчисление сроков наказаний и зачет наказания» УК Российской Федерации не соответствует статьям 2, 15, 22 (часть 1), 45 (часть 1) и 46 (часть 1) Конституции Российской Федерации, поскольку предусматривает применение специальных правил зачета в срок лишения свободы только времени, проведенного под стражей до вступления приговора в законную силу, не позволяя производить при этом зачет периодов фактического нахождения в следственном изоляторе осужденного, переведенного из исправительной колонии для участия в следственных действиях и судебном разбирательстве по другому уголовному делу.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Иващенко Кирилла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