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396521-П/2019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марта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«Подъёмник» на нарушение конституционных прав и свобод частью 2 статьи 4.5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к рассмотрению жалобы ООО «Подъёмник»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ООО «Подъёмник» оспаривает конституционность части 2 статьи 4.5 КоАП Российской Федерации, согласно которой при длящемся административном правонарушении сроки, предусмотренные частью 1 данной статьи, начинают исчисляться со дня обнаружения административного правонарушения. Как следует из представленных материалов, в период с июня по июль 2016 года ООО «Подъёмник» провело экспертизу промышленной безопасности технического устройства кислородно-компрессорного производства ПАО 2 «ЧМК», в ходе плановой проверки которого в августе – сентябре 2017 года было установлено, что указанная экспертиза проводилась с нарушением требований промышленной безопасности; данный факт был отражен в акте проверки от 8 сентября 2017 года. Должностным лицом межрегионального отдела металлургического надзора Уральского управления Федеральной службы по экологическому, технологическому и атомному надзору 27 ноября 2017 года в отношении ООО «Подъёмник» был составлен протокол об административном правонарушении, предусмотренном частью 1 статьи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 КоАП Российской Федерации. Постановлением судьи Центрального районного суда города Челябинска от 13 декабря 2017 года, оставленным без изменения вышестоящими судами, ООО «Подъёмник» было признано виновным в совершении указанного административного правонарушения. Заявитель полагает, что допущенное им нарушение не было длящимся и потому протокол об административном правонарушении был составлен за пределами срока давности привлечения к административной ответственности. В связи с этим заявитель просит признать оспариваемое законоположение не соответствующим статьям 19 (часть 1), 55 (часть 3) и 120 Конституции Российской Федерации, поскольку оно позволяет признавать длящимся административным правонарушением нарушение требований промышленной безопасности, допущенное при проведении экспертизы промышленной безопасности.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«Подъёмник»,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