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466152-П/2020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частью второй статьи 1, статьей 3, частью первой статьи 9 и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С.А.Махалин, осужденный – после выдачи Украиной – к двадцати двум годам лишения свободы по совокупности преступлений, совершенных ранее на территории Российской Федерации, оспаривает конституционность части второй статьи 1 «Уголовное законодательство Российской Федерации», статьи 3 «Принцип законности», части первой статьи 9 «Действие уголовного закона во времени» и части первой статьи 10 «Обратная сила уголовного закона» УК Российской Федерации, утверждая, что они не соответствуют статьям 15 (часть 4), 19 (части 1 и 2) и 54 Конституции 2 Российской Федерации, пункту 1 статьи 15 Международного пакта о гражданских и политических правах и пункту 1 статьи 7 Конвенции о защите прав человека и основных свобод, поскольку позволяют назначать лицу, выданному иностранным государством, более строгое наказание, чем предусмотрено законодательством этого государства, а также осуждать за совершение в Российской Федерации запрещенных уголовным законом деяний, не являвшихся преступлениями по законодательству выдающей страны.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