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512001-П/2020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Дамаева Асланбека Шариповича на нарушение его конституционных прав статьями 1064 и 1069 Гражданского кодекса Российской Федерации, а также частью второй статьи 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А.Ш.Дамаева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А.Ш.Дамаев оспаривает конституционность статей 1064 «Общие основания ответственности за причинение вреда» и 1069 «Ответственность за вред, причиненный государственными органами, органами местного самоуправления, а также их должностными лицами» ГК Российской Федерации. По мнению заявителя, данные нормы не соответствуют статьям 2, 15 (часть 4), 17 (часть 1), 20 (часть 1), 21 (часть 1), 45 (часть 1), 46 (часть 1), 53 и 120 (часть 1) Конституции Российской Федерации, поскольку они по смыслу, придаваемому им правоприменительной практикой, устанавливают 2 требование об обязательном наличии вступившего в силу приговора суда, которым установлены лицо, причинившее вред, и его вина, для обращения в суд с иском к казне Российской Федерации о взыскании морального вреда, причиненного гибелью близкого родственника в результате действий должностных лиц государственных органов. Кроме того, А.Ш.Дамаев просит признать не соответствующей статьям 15 (часть 4) и 17 (часть 1) Конституции Российской Федерации часть вторую статьи 61 ГПК Российской Федерации, согласно которой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данным Кодексом, как не признающую постановление Европейского Суда по правам человека судебным актом, обязательным для исполнения. Как следует из представленных материалов, решением суда общей юрисдикции, оставленным без изменения определением суда апелляционной инстанции, были частично удовлетворены исковые требования А.Ш.Дамаева к органу государственной власти о компенсации морального вреда, причиненного вследствие гибели его брата. Определением Судебной коллегии по гражданским делам Верховного Суда Российской Федерации указанные судебные постановления отменены, дело направлено на новое рассмотрение в суд первой инстанции.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Взаимосвязанные положения статей 1064 и 1069 ГК Российской Федерации направлены на реализацию положений Конституции Российской Федерации, в том числе ее статей 52 и 53, и, как неоднократно указывал Конституционный Суд Российской Федерации, не препятствуют возмещению вреда, в том числе морального, причиненного незаконными 3 действиями (бездействием) государственных органов либо их должностных лиц, при наличии общих и специальных условий, необходимых для наступления деликтной ответственности данного вида (определения от 20 февраля 2002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Дамаева Асланбека Шариповича,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