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268759-П/2017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Катаева Максима Владимировича на нарушение его конституционных прав статьей 38922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М.В.Катаева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от 28 октября 2014 года обвинительный приговор в отношении гражданина М.В.Катаева был отменен и уголовное дело возвращено прокурору для устранения препятствий его рассмотрения судом со ссылкой на пункт 1 части первой статьи 237 УПК Российской Федерации, поскольку указанное в постановлении о привлечении в качестве обвиняемого и обвинительном заключении время совершения преступления не подтверждалось бесспорно материалами дела. М.В.Катаев подал на апелляционное определение кассационную жалобу, в которой указал, что после возвращения уголовного дела прокурору были допрошены 2 в целях устранения неполноты расследования в том числе новые свидетели, а также увеличен объем обвинения, однако правомерность решения суда второй инстанции была подтверждена постановлением судьи Верховного Суда Республики Коми от 13 июля 2016 года об отказе в передаче жалобы для рассмотрения в судебном заседании суда кассационной инстанции. Аналогичное решение вынесено 13 октября 2016 года по результатам изучения последующей кассационной жалобы М.В.Катаева, адресованной Верховному Суду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Катаева Максима Владимировича,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