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515237-П/2021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Ананич Татьяны Анатольевны на нарушение ее конституционных прав частью 2 статьи 12.27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Т.А.Ананич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Т.А.Ананич оспаривает конституционность части 2 статьи 12.27 КоАП Российской Федерации, в соответствии с которой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Как следует из представленных материалов, постановлением мирового судьи, оставленным без изменения судами вышестоящих инстанций, заявительница была привлечена к административной ответственности за 2 административное правонарушение, выразившееся в оставлении в нарушение Правил дорожного движения места дорожно-транспортного происшествия, участником которого она являлась (часть 2 статьи 12.27 КоАП Российской Федерации), и ей было назначено административное наказание в виде лишения права управления транспортными средствами на срок один год. По мнению заявительницы, оспариваемое законоположение, как допускающее возможность привлечения к административной ответственности без выяснения судом обстоятельств оставления водителем места дорожно-транспортного происшествия, не соответствует статьям 15 (часть 1), 19 (части 1 и 2), 45 (часть 1), 46 (часть 1), 49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 в своих решениях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Ананич Татьяны Анатольевны,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