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339185-П/2018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Сергунина Александра Фадеевича на нарушение его конституционных прав положением статьи 32 Жилищного кодекса РСФСР и положениями Правил учета военнослужащих, подлежащих увольнению с военной службы, и граждан, уволенных с военной службы в запас или в отставку и службы в органах внутренних дел, а также военнослужащих и сотрудников Государственной противопожарной службы, нуждающихся в получении жилых помещений или улучшении жилищных условий в избранном постоянном месте жительства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А.Ф.Сергунина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предусматривает, что малоимущим и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 (статья 40, часть 3). Оспариваемые заявителем нормативные положения, учитывающие в целях предоставления жилищных гарантий такие критерии, как наличие у граждан в собственности жилья и уровень их обеспеченности жильем, препятствуют необоснованному сверхнормативному предоставлению жилья за счет бюджетных средств, обеспечивая тем самым предоставление жилых помещений лишь реально нуждающимся в них лицам. Эти положения не могут расцениваться как нарушающие конституционные права заявителя, который, как указали суды, отказался от предложенного ему помещения в избранном месте жительства и затем приватизировал занимаемую квартиру, т.е. имел реальную возможность получить жилье в избранном месте жительства при сохранении жилищных условий, существовавших в период постановки на жилищный учет.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Сергунина Александра Фадеевича,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