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280927-П/2017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Какуева Сергея Юрьевича на нарушение его конституционных прав статьей 205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С.Ю.Какуева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исковых требований гражданина С.Ю.Какуева к гражданину Л. о взыскании убытков, причиненных при выполнении работ по договору подряда с недостатками, неустойки и штрафа за несоблюдение в добровольном порядке удовлетворения требований истца как потребителя со ссылкой, в частности, на пропуск истцом срока исковой давности. Суды пришли к выводу о том, что перечисленные С.Ю.Какуевым обстоятельства не препятствовали 2 своевременному обращению за защитой прав и уважительные причины пропуска срока исковой давности отсутствуют.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Регулирование сроков для обращения в суд, включая их изменение и отмену, относится к компетенции законодателя; установление этих сроков обусловлено необходимостью обеспечить стабильность правоотношений и не может рассматриваться как нарушение права на судебную защиту (Постановление Конституционного Суда Российской Федерации от 15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Какуева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