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338321-П/2018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 Гражданского процессуального кодекса Российской Федерации, статьей 1 Уголовно- процессуального кодекса Российской Федерации и статьей 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Гарантируя каждому право на судебную защиту его прав, в том числе в форме судебного обжалования решений органов государственной власти, положения статей 46 и 47 Конституции Российской Федерации непосредственно не предполагают возможность для гражданина по 3 собственному усмотрению выбирать способ и процедуру судебного оспаривания, – этот порядок определяется на основе Конституции Российской Федерации федеральным законом (определения Конституционного Суда Российской Федерации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