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310172-П/2017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Себелевой Татьяны Григорьевны на нарушение ее конституционных прав пунктами 1, 4 и 6.10 Положения о Федеральном агентстве по управлению государственным имуществом, а также рядом положений ведомственных нормативных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Т.Г.Себелевой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судами апелляционной и кассационной инстанций, были удовлетворены требования территориального управления Федерального агентства по управлению государственным имуществом в Омской области к гражданке Т.Г.Себелевой – индивидуальному предпринимателю и ОАО «Омсктрансстрой» о признании недействительными сделок по отчуждению принадлежащего обществу недвижимого имущества.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нормы Положения о Федеральном агентстве по управлению государственным имуществом, в частности наделяющие территориальные управления Федерального агентства по управлению государственным имуществом полномочиями обращаться в суд в интересах Российской Федерации, связанных с управлением государственным имуществом, обеспечивают реализацию полномочий Федерального агентства по управлению государственным имуществом как федерального органа исполнительной власти в рамках предоставленной ему компетенции с учетом имеющейся организационной структуры и сами по себе не могут расцениваться как нарушающие ее конституционные права. Что же касается проверки конституционности положений ведомственных нормативных актов, то разрешение данных вопросов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Себелевой Татьяны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