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357897-П/2018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Габдулхакова Данила Лябибовича на нарушение его конституционных прав частью первой статьи 133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Д.Л.Габдулхакова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133 УПК Российской Федерации предусматривает, что право на реабилитацию включает в себя право на возмещение имущественного вреда, устранение последствий морального вреда и восстановление в трудовых, пенсионных, жилищных и иных правах;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суда. Данная норма действует в системе уголовно-процессуального регулирования, в том числе во взаимосвязи с пунктом 4 части первой статьи 135 УПК Российской Федерации, прямо включающим суммы, выплаченные реабилитированными за оказание юридической помощи, в возмещаемый имущественный вред. Вместе с тем возмещению подлежат лишь фактические расходы реабилитированного лица, которые находятся в непосредственной причинно- следственной связи с оказанием ему юридической помощи. Если же судом будет установлено, что заявленная сумма понесенных расходов не обусловлена действительной стоимостью юридических услуг в пределах существовавших на момент их оказания рыночных значений, он присуждает к возмещению лишь сумму, являвшуюся – с учетом совокупности всех 3 обстоятельств дела, объема работы, квалификации субъектов оказания юридических услуг, а также правила о толковании сомнений в пользу реабилитированного лица – объективно необходимой и достаточной в данных конкретных условиях для оплаты собственно юридической помощи (определения Конституционного Суда Российской Федерации от 2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Габдулхакова Данила Лябибовича,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