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288335-П/2017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Дывак Татьяны Николаевны на нарушение ее конституционных прав пунктом 19 статьи 5 и частями первой и третьей статьи 157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Т.Н.Дывак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связи с необходимостью производства неотложных следственных действий в целях обнаружения и фиксации доказательств, требующих незамедлительного закрепления, начальником органа дознания было возбуждено уголовное дело в отношении двух лиц, в том числе в отношении гражданки Т.Н.Дывак, по признакам преступления, предусмотренного пунктом «б» части второй статьи 1931 «Совершение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документов» 2 УК Российской Федерации. Полагая, что порядок возбуждения уголовного дела был нарушен, поскольку отсутствовала реальная необходимость проведения неотложных следственных действий и предварительное расследование по делу могло осуществляться лишь в форме предварительного следствия, но не дознания, Т.Н.Дывак обратилась в суд с жалобой в порядке статьи 125 УПК Российской Федерации на указанное решение начальника органа дознания, в удовлетворении которой судебным постановлением, оставленным без изменения судом апелляционной инстанции, ей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157 УПК Российской Федерации при наличии признаков преступления, по которому производство предварительного следствия обязательно, орган дознания в порядке, установленном статьей 146 этого Кодекса, возбуждает уголовное дело (в том числе о преступлении, предусмотренном в статье 1931 УК Российской 3 Федерации) и производит неотложные следственные действия (часть первая и пункт 3 части второй), после чего и не позднее 10 суток со дня возбуждения уголовного дела орган дознания направляет уголовное дело руководителю следственного органа в соответствии с пунктом 3 статьи 149 данного Кодекса (часть третья). При этом согласно указанному Кодексу под неотложными следственными действиями понимаются действия, осуществляемые органом дознания после возбуждения уголовного дела, по которому производство предварительного следствия обязательно, в целях обнаружения и фиксации следов преступления, а также доказательств, требующих незамедлительного закрепления, изъятия и исследования (пункт 19 статьи 5). Настаивая на неконституционности приведенных норм, заявительница утверждает, что реальная необходимость производства неотложных следственных действий по возбужденному в отношении нее уголовному делу отсутствовала. Тем самым, по существу, Т.Н.Дывак предлагает Конституционному Суду Российской Федерации оценить не само содержание оспариваемых законоположений, а правомерность правоприменительных решений с учетом конкретных обстоятельств ее дела, что, однако,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Дывак Татьяны Николаевны,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