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304732-П/2017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Фролова Дмитрия Александровича на нарушение его конституционных прав частью 1 статьи 16.2 и частью 2 статьи 27.11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Д.А.Фролова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Фролова Дмитрия Александровича, поскольку по предмету обращения Конституционным Судом Российской Федерации ранее было вынесено 4 постановление, сохраняющее свою силу, и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