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364184-П/2018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Асланяна Карника Мкрдычевича на нарушение его конституционных прав частями второй, четвертой и седьмой статьи 35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К.М.Асланяна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по обвинению гражданина К.М.Асланяна в совершении в соучастии преступлений, предусмотренных пунктами «а», «е», «ж», «з», «к» части второй статьи 105, частью второй статьи 209 и частью третьей статьи 222 УК Российской Федерации, постановлением судьи Верховного Суда Российской Федерации передано для рассмотрения в Северо- Кавказский окружной военный суд, несмотря на отзыв заместителем Генерального прокурора Российской Федерации ранее поданного ходатайства о такой передаче и отказ от его поддержания прокурором, принимавшим участие в судебном заседании.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Асланяна Карника Мкрдычевича,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