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450102-П/2019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норм Гражданского процессуального кодекса Российской Федерации, Уголовно-процессуального кодекса Российской Федерации и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просит признать не соответствующими статьям 15 (части 1 и 4), 17, 18, 21 (часть 1), 24 (часть 2), 33, 35, 45, 46 (части 1 и 2), 48, 49, 52 и 53 Конституции Российской Федерации следующие законоположения: статьи 224 «Порядок вынесения определений суда», 225 «Содержание определения суда», 334 «Полномочия суда апелляционной инстанции при рассмотрении частной жалобы, представления прокурора» и 397 «Определение 2 суда о пересмотре судебных постановлений по вновь открывшимся или новым обстоятельствам» ГПК Российской Федерации, а также статьи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63 «Недопустимость повторного участия судьи в рассмотрении уголовного дела», 64 «Заявление об отводе судьи», 66 «Отвод прокурора», 125 «Судебный порядок рассмотрения жалоб», 133 «Основания возникновения права на реабилитацию», 135 «Возмещение имущественного вреда», 136 «Возмещение морального вреда», 138 «Восстановление иных прав реабилитированного», 38913 «Порядок рассмотрения уголовного дела судом апелляционной инстанции», 38920 «Решения, принимаемые судом апелляционной инстанции», 38928 «Апелляционные приговор, определение и постановление», 38933 «Постановление апелляционного приговора, вынесение апелляционных определения, постановления и обращение их к исполнению», 397 «Вопросы, подлежащие рассмотрению судом при исполнении приговора» и 399 «Порядок разрешения вопросов, связанных с исполнением приговора» УПК Российской Федерации, которые, по мнению заявителя, с учетом Постановления Конституционного Суда Российской Федерации от 14 ноября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