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450125-П/2019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«Строительная Компания «Озон» на нарушение конституционных прав и свобод статьями 277, 286, 287 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ООО «Строительная Компания «Озон»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«Строительная Компания «Озон» оспаривает конституционность статей 277 «Форма и содержание кассационной жалобы», 286 «Пределы рассмотрения дела в арбитражном суде кассационной инстанции», 287 «Полномочия арбитражного суда кассационной инстанции» 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 (в редакции, действовавшей до вступления в силу Федерального закона от 28 ноября 2018 года № 451-ФЗ). 2 Как следует из представленных материалов, решением арбитражного суда, оставленным без изменения постановлением арбитражного суда апелляционной инстанции, были частично удовлетворены исковые требования ООО «Строительная Компания «Озон» к юридическому лицу о взыскании денежных средств, в удовлетворении встречного иска о признании договора уступки права требования недействительным отказано. Постановлением арбитражного суда кассационной инстанции названные судебные акты в части взыскания денежных средств в пользу ООО «Строительная Компания «Озон» были отменены, дело в этой части направлено на новое рассмотрение в арбитражный суд первой инстанции. Определением судьи Верховного Суда Российской Федерации ООО «Строительная Компания «Озон»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Вступившим в законную силу решением арбитражного суда, вынесенным по результатам нового рассмотрения дела, указанному обществу было отказано в удовлетворении исковых требований в полном объеме. При этом суд исходил из того, что у ООО «Строительная Компания «Озон» на момент рассмотрения дела отсутствуют материально-правовые основания для предъявления требований к ответчику ввиду признания вступившим в законную силу постановлением суда недействительным договора уступки прав требования к ответчику, заключенного между ООО «Строительная Компания «Озон» (цессионарием) и другим юридическим лицом (цедентом). По мнению заявителя, оспариваемые законоположения противоречат Конституции Российской Федерации, ее статьям 19 (часть 1), 45, 46 (часть 1), 120 (часть 1) и 123 (часть 3), поскольку позволили арбитражному суду кассационной инстанции отменить постановления нижестоящих судов по результатам рассмотрения кассационной жалобы и дополнений к ней, в которых содержались доводы ответчика относительно фактических обстоятельств дела, не заявленные им при рассмотрении дела в судах первой и апелляционной инстанций.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ООО «Строительная Компания «Озон»,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