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426632-П/2019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Качковской Светланы Николаевны на нарушение ее конституционных прав частью 5 статьи 13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С.Н.Качковской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С.Н.Качковская оспаривает конституционность примененной судами в деле с ее участием части 5 статьи 13 Федерального закона от 5 апреля 2013 года №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2 согласно которой, в частности, при расчете размера возмещения собственникам земельных участков стоимости изымаемого недвижимого имущества указанная стоимость определяется на день, предшествующий принятию решения об утверждении документации по планировке территории, предусматривающей размещение соответствующего объекта федерального или регионального значения. Как следует из представленных материалов, решением суда общей юрисдикции, оставленным без изменения судами вышестоящих инстанций, удовлетворено требование уполномоченного государственного органа об изъятии для государственных нужд нежилого помещения, принадлежащего С.Н.Качковской. По мнению заявительницы, оспариваемое законоположение не соответствует статьям 35 (часть 3), 46 (части 1 и 2) и 55 (часть 3) Конституции Российской Федерации, поскольку лишает граждан права получить равноценное возмещение при изъятии у них недвижимого имущества для государственных нужд.</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Качковской Светланы Николаевны,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