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442766-П/2019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Кузнецовой Ларисы Анатольевны на нарушение ее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Л.А.Кузнецовой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в интересах Л.А.Кузнецовой жалоба на постановление следователя об отказе в удовлетворении ходатайства о возврате изъятых в ходе обыска денежных средств оставлена районным судом без удовлетворения. С таким решением согласился суд апелляционной инстанции, отметив, что доводам жалобы судом первой инстанции дана оценка по правилам части первой статьи 17 УПК Российской Федерации, согласно которой судья оценивает доказательства по своему внутреннему 2 убеждению, основанному на совокупности имеющихся в деле доказательств, руководствуясь при этом законом и совестью. Л.А.Кузнецова просить признать не соответствующей статьям 35 и 46 Конституции Российской Федерации статью 125 УПК Российской Федерации в той мере, в какой по смыслу, придаваемому ей в правоприменительной практике, при проверке законности и обоснованности решений, действий (бездействия) дознавателя, следователя, руководителя следственного органа и прокурора судья не вправе делать выводы об оценке доказательств.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регламентируя судебный порядок рассмотрения жалоб, в части первой устанавливает,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Кузнецовой Ларисы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