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315405-П/2018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Семина Владимира Валентиновича на нарушение его конституционных прав частью 16 статьи 3 Федерального закона «О денежном довольствии военнослужащих и предоставлении им отдельных выплат»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В.В.Семина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В.В.Семина к рассмотрению. Оспариваемой В.В.Семиным частью 16 статьи 3 Федерального закона «О денежном довольствии военнослужащих и предоставлении им отдельных выплат» закреплен порядок индексации размеров единовременных пособий, установленных частями 8 и 12 данной статьи, и ежемесячных денежных компенсаций, установленных частями 9, 10 и 13 данной статьи. При закреплении данной меры антиинфляционной защиты, имеющей гарантийный характер, в качестве критерия индексации был избран уровень инфляции (потребительских цен), что, как неоднократно указывал в своих решениях Конституционный Суд Российской Федерации, является прерогативой законодателя, который вправе определять критерии 3 индексации как в зависимости от инфляции, роста цен, динамики стоимости жизни, так и с учетом показателей прожиточного минимума в субъектах Российской Федерации и в целом по Российской Федерации (Постановление от 19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Семина Владимира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