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295611-П/2017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Кривощекова Ивана Ивановича на нарушение его конституционных прав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И.И.Кривощекова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15 июня 2015 года, оснований для отмены которого не усмотрел заместитель Председателя этого Суда (решение от 3 мая 2017 года), по причине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отбывающего наказание в виде пожизненного лишения свободы гражданина И.И.Кривощекова, в которой указывалось на нарушение его права на получение квалифицированной юридической помощи в 2004 году при 2 рассмотрении вопроса о приведении вынесенного в его отношении приговора в соответствие с внесенными в уголовное законодательство изменениями, поскольку судом ему не был назначен адвокат.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Кривощекова Ивана Ивановича,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