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280737-П/2017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июня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 гражданки Александровой Татьяны Валентиновны на нарушение ее конституционных прав пунктом 2 статьи 1157, пунктом 3 статьи 1175 Гражданского кодекса Российской Федерации, пунктом 2 статьи 2133, статьями 2136 и 21311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 гражданки Т.В.Александровой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общей юрисдикции, оставленным без изменения определением суда апелляционной инстанции, были частично удовлетворены исковые требования ООО «Чистые пруды» к гражданке Т.В.Александровой о взыскании денежных средств. Удовлетворяя требования истца, суд, в частности, исходил из того, что Т.В.Александрова, как единственный наследник, принявший наследство после смерти супруга-наследодателя, отвечает по его долгам в пределах стоимости перешедшего к ней 2 наследственного имущества; стоимость же наследственного имущества, перешедшего к ней, превышает размер долга наследодателя. Впоследствии в связи с неисполнением Т.В.Александровой обязательства по выплате ООО «Чистые пруды» указанных денежных средств общество обратилось в арбитражный суд с заявлением о признании ее банкротом. Определением арбитражного суда, оставленным без изменения постановлением суда апелляционной инстанции, данное заявление было признано обоснованным, в отношении Т.В.Александровой введена процедура реструктуризации долгов гражданина, требования ООО «Чистые пруды» включены в реестр требований кредиторов должника. В своих жалобах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данных жалоб к рассмотрению. 3 Оспариваемые заявительницей положения Гражданского кодекса Российской Федерации и Федерального закона «О несостоятельности (банкротстве)», устанавливающие сроки, в пределах которых наследник вправе отказаться от наследства, а кредиторы наследодателя вправе предъявить свои требования к принявшим наследство наследникам, а также регламентирующие возбуждение производства по делу о банкротстве гражданина, особенности рассмотрения обоснованности заявления о признании гражданина банкротом и последствия введения реструктуризации долгов гражданина, не определяют объем ответственности наследников по долгам наследодателя, не содержат в этой части какой-либо неопределенности и, соответственно, не могут рассматриваться как нарушающие конституционные права заявительницы по доводам, изложенным в жалобе. Кроме того, представленными материалами не подтверждается применение судами в конкретных делах с участием Т.В.Александровой пункта 2 статьи 1157 ГК Российской Федерации, а потому ее жалоба и в этой части не может быть признана допустимой в силу требований статьи 97 Федерального конституционного закона «О Конституционном Суде Российской Федерации».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 гражданки Александровой Татьяны Валентиновны, поскольку они не отвечают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данным жалобам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