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395146-П/2019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Агакеримова Тельмана Нусретовича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Т.Н.Агакеримова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Т.Н.Агакеримов утверждает, что часть первая статьи 125 «Судебный порядок рассмотрения жалоб» УПК Российской Федерации не соответствует статьям 18, 19 (часть 1) и 46 (части 1 и 2) Конституции Российской Федерации, поскольку позволяет суду не принимать к рассмотрению жалобу на бездействие следователя, состоящее в нарушении порядка рассмотрения ходатайства, заявленного в рамках уголовного дела. Как следует из представленных материалов, вступившим в законную силу постановлением суда, вынесенным по правилам статьи 125 УПК 2 Российской Федерации, представителю Т.Н.Агакеримова отказано в принятии к рассмотрению жалобы на бездействие следователя, связанное с ходатайством о предоставлении информации о следственных действиях, которые были осуществлены в целях установления лица, подлежащего привлечению в качестве обвиняемого, и устранения выявленных прокурором нарушений статьи 61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Агакеримова Тельмана Нусретовича,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