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358116-П/2018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Гусейнова Эльдара Афраиловича на нарушение его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гражданина Э.А.Гусейнова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обращений к рассмотрению. 3 Оспариваемые Э.А.Гусейновым нормы, регламентируя принципы уголовного судопроизводства, правовой статус его участников, порядок осуществления процессуальных действий и механизмы защиты интересов участвующих в производстве по уголовному делу лиц, не содержат положений, допускающих их произвольное применение, и, следовательно, не могут расцениваться как нарушающие конституционные права заявителя. Как следует из жалоб, заявитель вопреки требованию пункта 8 части второй статьи 37 Федерального конституционного закона «О Конституционном Суде Российской Федерации» не приводит правового обоснования неконституционности оспариваемых норм, а аргументирует свою позицию лишь ссылками на обстоятельства производства по его уголовному делу и фактически ставит перед Конституционным Судом Российской Федерации вопросы о проверке и оценке действий и решений правоприменителей, разрешение которых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Гусейнова Эльдара Афраиловича,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