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239002-П/2016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Мельникова Вячеслава Алексеевича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 гражданина В.А.Мельникова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Оспариваемые положения Уголовно-процессуального кодекса Российской Федерации прямо устанавливают, что перед удалением суда в совещательную комнату участникам судебного разбирательства должно быть объявлено время оглашения приговора (часть вторая статьи 295), при вынесении которого в его резолютивной части кроме прочего должен быть решен вопрос о вещественных доказательствах по делу (часть третья статьи 81, пункт 12 части первой статьи 299 и пункт 2 части первой статьи 309). Что же касается мотивированности выносимых судами апелляционной и кассационной инстанций решений, то соответствующее требование прямо 3 закреплено в пункте 7 части третьей статьи 38928 и пункте 5 статьи 40110 УПК Российской Федерации, направленных на реализацию принципа законности в уголовном судопроизводстве (часть четвертая статьи 7 этого Кодекса). При этом согласно неоднократно выраженной Конституционным Судом Российской Федерации правовой позиции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Мельникова Вячеслава Алексеевича,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