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363311-П/2018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Андрея Владиславовича на нарушение его конституционных прав статьями 164 и 176, частями первой – четвертой и шестой статьи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А.В.Ермакова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А.В.Ермакова были проведены осмотр места происшествия и выемка, о чем составлены протоколы, положенные в дальнейшем в основу обвинительного приговора краевого суда от 19 сентября 2014 года, с которым согласились суды вышестоящих инстанций (апелляционное определение Судебной коллегии по уголовным делам Верховного Суда Российской Федерации от 23 декабря 2014 года, постановление об отказе в передаче надзорной жалобы для рассмотрения в судебном заседании Президиума Верховного Суда 2 Российской Федерации от 10 октября 2017 года и письмо заместителя Председателя Верховного Суда Российской Федерации от 28 апреля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В развитие этих конституционных положений Уголовно- процессуальный кодекс Российской Федерации устанавливает, что следственные действия, предусмотренные частью третьей статьи 178, статьями 179, 182 и 183 данного Кодекса, производятся на основании постановления следователя, а в случаях, предусмотренных в том числе пунктами 4 и 5 части второй его статьи 29, следственные действия производятся на основании судебного решения (части первая и вторая статьи 164). Осмотр жилища производится при наличии предусмотренных законом оснований только с согласия проживающих в нем лиц или по судебному решению; если же проживающие в жилище лица возражают против осмотра, то следователь возбуждает перед судом ходатайство о производстве осмотра 3 в соответствии со статьей 165 УПК Российской Федерации (статья 176 и часть пятая статьи 177 данного Кодекса). Таким образом, оспариваемые заявителем законоположения не нарушают его права в обозначенном в его жалобе аспекте. Кроме того, часть первая статьи 177 УПК Российской Федерации утратила силу (Федеральный закон от 4 марта 2013 года № 23-ФЗ). Соответственно,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Андрея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