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328975-П/2018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Сеногноева Владислава Анатольевича на нарушение его конституционных прав статьями 28, 32 и пунктом 3 части второй статьи 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В.А.Сеногноева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28 ГПК Российской Федерации, устанавливающая общее правило определения подсудности гражданских дел судам общей юрисдикции, как и статья 32 данного Кодекса, предоставляющая сторонам право изменить территориальную подсудность спора между ними по обоюдному соглашению, заключенному до принятия судом дела к своему производству, приняты в развитие положений статьи 47 Конституции Российской Федерации, а потому не могут расцениваться как нарушающие конституционные права заявителя. Установленное пунктом 3 части второй статьи 33 ГПК Российской Федерации полномочие суда передать дело в другой суд, если оно изначально было принято к производству с нарушением правил подсудности, направлено на исправление ошибки в выборе суда, компетентного рассматривать данное дело, а потому также не может расцениваться как нарушающее конституционные права заявителя, перечисленные в жалобе. Проверка же законности и обоснованности судебных постановлений, принятых по делу с участием заявителя, в том числе с точки зрения правомерности вывода судов о том, что при определении подсудности данного дела – ввиду характера спорных правоотношений – неприменимо установленное Законом Российской Федерации «О защите прав потребителей» правило о подсудности дела по выбору истца,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4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Сеногноева Владислава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