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235609-П/2016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Греку Владимира Андреевича на нарушение его конституционных прав пунктом 2 статьи 1, пунктом 1 статьи 10, пунктом 4 статьи 30 Федерального закона «О трудовых пенсиях в Российской Федерации» и абзацем третьим пункта 7 Правил учета страховых взносов, включаемых в расчетный пенсионный капитал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В.А.Греку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Салехардского городского суда Ямало-Ненецкого автономного округа, вступившим в законную силу, гражданину В.А.Греку отказано в удовлетворении исковых требований к Управлению Пенсионного фонда Российской Федерации в городе Салехарде и Приуральском районе Ямало-Ненецкого автономного округа о включении отдельных периодов работы в трудовой стаж, дающий право на назначение пенсии, и перерасчете 2 назначенной пенсии по старости ввиду ненадлежащего оформления представленных справок и наличия противоречий между записями в трудовых книжках и представленными уточняющими стаж работы справками.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Федерации», конкретизирующим статью 125 (часть 4) Конституции Российской Федерации,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Греку Владимира Андреевича,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