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396215-П/2019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5 июля 2018 года гражданке В.М.Смирновой отказано в передаче кассационной жалобы для рассмотрения в судебном заседании суда кассационной инстанции, с чем в свою очередь согласился заместитель Председателя этого Суда (письмо от 12 сентября 2018 года). Заявительница просит признать не соответствующей статьям 15 (части 2 и 4), 17 (часть 1), 18, 21 (часть 1), 33, 45, 46 (части 1 и 2), 47 (часть 1), 52, 53, 55 (часть 3), 118, 120 (часть 1) и 123 (часть 3) Конституции Российской 2 Федерации статью 4018 «Рассмотрение кассационных жалобы, представления» УПК Российской Федерации, поскольку данная норма, по ее утверждению, фактически позволяет судьям, а также Председателю Верховного Суда Российской Федерации либо его заместителю подменять своими решениями об отказе в передаче кассационных жалоб для рассмотрения в судебном заседании суда кассационной инстанции решения самого этого суда, исключая при этом возможность их оспаривания.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