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251629-П/2016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Утебаева Рината Сагайдуловича на нарушение его конституционных прав частью третьей статьи 195 и частью первой статьи 198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Р.С.Утебаева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195 и 198 УПК Российской Федерации неоднократно оспаривались в жалобах, направляемых в Конституционный Суд Российской Федерации. Вынося решения об отказе в принятии к рассмотрению такого рода жалоб,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Утебаева Рината Сагайдуловича,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