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426612-П/2019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Усатова Дмитрия Анатольевича на нарушение его конституционных прав статьей 4017 и частью третьей статьи 4018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Д.А.Усатова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Д.А.Усатов, которому постановлениями судей областного суда от 21 сентября 2018 года и Верховного Суда Российской Федерации от 10 декабря 2018 года, с последним из которых согласился заместитель Председателя Верховного Суда Российской Федерации (решение от 29 марта 2019 года), отказано в передаче жалоб для рассмотрения в судебном заседании суда кассационной инстанции, просит признать не соответствующими статьям 19 (часть 1), 45, 46 (части 1 и 2), 47 (часть 1) и 50 (часть 3) Конституции Российской Федерации статью 4017 «Действия суда кассационной инстанции 2 при поступлении кассационных жалобы, представления» и часть третью статьи 4018 «Рассмотрение кассационных жалобы, представления» УПК Российской Федерации. По утверждению заявителя, данные нормы нарушают его права, поскольку предполагают лишь изучение поданных кассационных жалоб, не гарантируя их обязательного рассмотрения в судебном заседании суда кассационной инстанции посредством проверки содержащихся в них доводов.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Усатова Дмитрия Анатольевича,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