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210353-П/2015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частью третьей статьи 195, частями первой и третьей статьи 202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с участием присяжных заседателей гражданин А.Н.Гаврилов осужден за совершение преступлений. В кассационном определении от 4 декабря 2014 года судебная коллегия по уголовным делам Верховного Суда Российской Федерации, не установив оснований для отмены приговора, отметила, что в ходе предварительного следствия А.Н.Гаврилов был ознакомлен с постановлениями о назначении экспертиз и с заключениями 2 экспертов; ходатайств о процессуальных действиях, предусмотренных частью первой статьи 198 УПК Российской Федерации, им заявлено не было.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