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305338-П/2017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Гатаулина Александра Калимовича на нарушение его конституционных прав статьей 130, пунктом 2 статьи 615 и статьей 652 Гражданского кодекса Российской Федерации, подпунктом 5 пункта 1 статьи 1 Земельного кодекса Российской Федерации и частью 1 статьи 7.24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А.К.Гатаулина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было прекращено производство по делу об административном правонарушении, предусмотренном частью 1 статьи 7.24 КоАП Российской Федерации, в отношении гражданина А.К.Гатаулина в связи с истечением срока давности. Как указал мировой судья, А.К.Гатаулин, будучи генеральным директором общества с ограниченной ответственностью, арендующим федеральное имущество, 2 распорядился этим имуществом без согласия уполномоченного государственного органа: на арендованной площадке открытого типа были возведены легковозводимые конструкции и с рядом лиц заключены договоры субаренды временных складских помещений. Жалобы А.К.Гатаулина, связанные с оспариванием указанного судебного постановления по мотиву необходимости прекращения производства по делу по иному основанию – в связи с отсутствием события административного правонарушения, были оставлены вышестоящими судами без удовлетворения. При этом суды отметили, что лицо, в отношении которого дело об административном правонарушении прекращено ввиду истечения сроков давности, считается невиновным.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кодекса Российской Федерации и Земельного кодекса Российской Федерации, учитывающие специфику такого объекта гражданских прав, как недвижимое имущество (включая земельные участки), а также обеспечивающие необходимый баланс интересов арендатора и арендодателя, сами по себе конституционные права заявителя не нарушают. Часть 1 статьи 7.24 КоАП Российской Федерации, обеспечивающая в публичных интересах защиту объектов нежилого фонда, находящихся в федеральной собственности, от неправомерного использования со стороны должностных лиц, также не может расцениваться как нарушающая конституционные права заявителя. Разрешение же вопроса о возможности отнесения конкретных объектов к федеральному имуществу и нежилому фонду, как непосредственно связанное с исследованием и оценкой фактических обстоятельств конкретного дела, к полномочиям Конституционного Суда Российской Федерации, предусмотренным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Гатаулина Александра Калимовича,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