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Руслана Леонидовича на нарушение его конституционных прав статьей 50, частями третьей и четвертой статьи 215 и статьей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Р.Л.Литвинова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217 УПК Российской Федерации в части третьей устанавливает, что обвиняемый и его защитник не могут ограничиваться во времени, необходимом им для ознакомления с материалами уголовного дела; однако если указанные лица,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решения, принимаемого в порядке, установленном статьей 125 этого Кодекса, устанавливается определенный срок для ознакомления с материалами уголовного дела; при этом решение об окончании производства данного процессуального действия следователь вправе принять лишь в случае, если обвиняемый и его защитник не ознакомились с материалами уголовного дела в установленный судом срок без уважительных причин, о чем следователь выносит соответствующее постановление и делает отметку в протоколе ознакомления обвиняемого и его защитника с материалами уголовного дела (Определение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Руслана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