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361091-П/2018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Лопатиной Марины Григорьевны на нарушение ее конституционных прав статьей 121 и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М.Г.Лопатиной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 февраля 2017 года отказано в удовлетворении жалобы, поданной в интересах гражданки М.Г.Лопатиной в порядке статьи 125 УПК Российской Федерации на бездействие следователя, выразившееся в нарушении сроков рассмотрения ранее заявленного ходатайства. С таким судебным решением согласились суды апелляционной и кассационной инстанций (постановления от 16 марта 2017 года и от 9 августа 2017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Лопатиной Марины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