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Трушкова Олега Сергеевича на нарушение его конституционных прав статьями 7, 3899 и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О.С.Трушкова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14 июля 2014 года гражданин О.С.Трушков признан виновным в совершении двух преступлений. При этом, по его утверждению, данное решение было вынесено без учета и оценки доводов, приводившихся стороной защиты в ходе судебного заседания. Постановлением президиума Московского городского суда от 2 октября 2015 года апелляционное определение, которым приговор оставлен без изменения, было отменено с направлением дела на новое разбирательство в суд второй инстанции, 2 которому предписывалось проверить остальные доводы кассационных жалоб. Вновь вынесенным апелляционным определением от 3 декабря 2015 года приговор также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 УПК Российской Федерации, закрепляющая принцип законности при производстве по уголовному делу, в соответствии с которым, в частности,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четвертая), не допускает,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Трушкова Олега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