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294710-П/2017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Кривова Олега Алексеевича на нарушение его конституционных прав частями 11 и 2 статьи 27.12 Кодекса Российской Федерации об административных правонарушениях и пунктами 4–12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О.А.Кривова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27.12 КоАП Российской Федерации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данного Кодекса, подлежит освидетельствованию на состояние алкогольного опьянения в соответствии с частью 6 данной статьи;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3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(часть 11);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(часть 2); освидетельствование на состояние алкогольного опьянения и оформление его результатов осуществляется в порядке, установленном Правительством Российской Федерации (часть 6). Такой порядок определен пунктами 4–12 оспариваемых заявителем Правил. Соблюдение данного порядка позволяет исключить фальсифицирование доказательств, с помощью которых достоверно устанавливается, находилось ли или нет лицо при управлении транспортным средством в состоянии алкогольного опьянения. Проверка же законности совершения должностными лицами органов ГИБДД процессуальных действий, связанных с освидетельствованием водителя транспортного средства на состояние алкогольного опьянения и оформлением его результатов, во всяком случае осуществляется судьей, рассматривающим соответствующее дело об административном правонарушении, при оценке представленных и исследованных доказательств. Таким образом, оспариваемые положения не могут рассматриваться как нарушающие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Кривова Олега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