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357704-П/2018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Балахонова Андрея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А.В.Балахонова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представленных материалов, А.В.Балахонов неоднократно обращался, в том числе лично, в суды кассационной инстанции с жалобами об оспаривании вынесенных в его отношении судебных решений. Статья же 40117 УПК Российской Федерации, устанавливающая запрет на подачу кассационной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является, согласно неоднократно выраженной Конституционным Судом Российской Федерации правовой позиции, препятствием для устранения судом экстраординарной судебной инстанции существенных нарушений уголовного и (или) уголовно-процессуального закона, повлиявших на исход дела, которые не предполагают отказ в рассмотрении жалобы в случае обнаружения ранее не выявленной судебной ошибки, подлежащей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Балахонова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