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442260-П/2019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Исакова Андрея Николаевича на нарушение его конституционных прав статьей 51, главой 45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А.Н.Исакова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ноября 2018 года и решением заместителя Председателя того же Суда от 7 февраля 2019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поданных в защиту интересов гражданина А.Н.Исакова жалоб об оспаривании вынесенного в его отношении определения суда кассационной (второй) инстанции от 26 декабря 2007 года. 2 А.Н.Исаков просит признать не соответствующими статьям 2, 17 (часть 1), 45, 48 и 56 (часть 3) Конституции Российской Федерации статью 51 «Обязательное участие защитника», главу 45 «Кассационный порядок рассмотрения уголовного дела» и часть первую статьи 4129 «Основания отмены или изменения судебных решений в порядке надзора» УПК Российской Федерации, которые, по утверждению заявителя, нарушают его права, поскольку позволяют суду кассационной (второй) инстанции рассматривать уголовное дело в отсутствие защитника, когда его участие обязательно, а суду надзорной инстанции – не признавать данное обстоятельство в качестве существенного нарушения закона, повлиявшего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статьи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Исакова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