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261089-П/2017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января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Махнова Юрия Николаевича на нарушение его конституционных прав частью первой статьи 4012 и статьей 4124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Ю.Н.Махнова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31 мая 2012 года отказано в удовлетворении надзорной жалобы гражданина Ю.Н.Махнова о пересмотре вынесенных в его отношении приговора и определения суда второй инстанции, с чем согласился заместитель Председателя Верховного Суда Российской Федерации (решение от 31 октября 2012 года). Продолжая оспаривать эти решения, заявитель направил очередную надзорную жалобу через посредство своего представителя по доверенности, 2 не представившего суду документов ни о наличии у него статуса адвоката, ни о том, что он ранее был допущен к участию в производстве по уголовному делу в качестве защитника наряду с адвокатом. Письмом сотрудника аппарата Верховного Суда Российской Федерации от 22 апреля 2016 года обращение было возвращено без рассмотрения, как поданное неправомочным лицом. Последующая жалоба представителя Ю.Н.Махнова по доверенности на указанное письмо также возвращена без рассмотрения по аналогичным основаниям, а также с разъяснением, что ранее заявитель уже реализовал самостоятельно свое право на оспаривание вынесенных в его отношении судебных решений.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Махнова Юрия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