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415333-П/2019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Валитова Марата Марсовича на нарушение его конституционных прав частью 4 статьи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М.М.Валитова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М.М.Валитов оспаривает конституционность примененной судом в деле с его участием части 4 статьи 288 «Основания для отмены судебного приказа, изменения или отмены решения, постановления арбитражного суда первой и апелляционной инстанций» АПК Российской Федерации. Как следует из представленных материалов, суд кассационной инстанции, не установив нарушений норм процессуального права, влекущих в силу части 4 статьи 288 АПК Российской Федерации отмену обжалуемых 2 заявителем судебных актов в любом случае, прекратил производство по кассационной жалобе М.М.Валитова. По мнению заявителя, оспариваемое законоположение противоречит статье 46 (часть 1) Конституции Российской Федерации, поскольку не предусматривает в качестве основания для отмены решения арбитражного суда, вынесенного по результатам рассмотрения дела в порядке упрощенного производства, принятие такого решения без раскрытия перед сторонами доказательств, как это предусмотрено главой 29 АПК Российской Федерации и в том числе входящей в данную главу частью 1 статьи 228.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Валитова Марата Марсовича,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