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245623-П/2016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Наумова Александра Александровича на нарушение его конституционных прав положением части третьей статьи 134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А.А.Наумова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развитие закрепленной в статье 46 Конституции Российской Федерации гарантии на судебную защиту прав и свобод человека и гражданина часть первая статьи 3 ГПК Российской Федерации устанавливает, что заинтересованное лицо вправе в порядке, установленном законодательством о гражданском судопроизводстве, обратиться в суд за защитой нарушенных либо оспариваемых прав, свобод или законных интересов, а часть четвертая статьи 13 ГПК Российской Федерации определяет, что обязательность судебных постановлений не лишает права заинтересованных лиц, не участвовавших в деле, обратиться в суд, если принятым судебным постановлением нарушаются их права и законные интересы. Тем самым гражданское процессуальное законодательство, конкретизирующее положения статьи 46 Конституции Российской Федерации, исходит, по общему правилу, из того, что любому лицу судебная 3 защита гарантируется только при наличии оснований предполагать, что права и свободы, о защите которых просит лицо, ему принадлежат, и при этом указанные права и свободы были нарушены или существует реальная угроза их нарушения (Определение Конституционного Суда Российской Федерации от 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Наумова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