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265342-П/2017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Монгуша Бойдуса Мергеновича на нарушение его конституционных прав пунктом 4 части первой статьи 29 и главой 471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Б.М.Монгуша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Б.М.Монгушу постановлением судьи Верховного Суда Российской Федерации от 18 августа 2016 года, с которым согласился заместитель Председателя этого Суда (решение от 27 октября 2016 года), отказано в передаче кассационной жалобы для рассмотрения в судебном заседании суда кассационной инстанции.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4 части первой статьи 29 УПК Российской Федерации только суд правомочен отменить или изменить решение, принятое нижестоящим судом. Данная норма предусматривает возможность пересмотра судом вышестоящей инстанции приговора или иного обжалуемого судебного решения и не исключает, а, напротив, предполагает обеспечение гарантированных участникам судебного разбирательства прав. Что касается положений главы 471 УПК Российской Федерации, закрепляющих, в частности, что суд кассационной инстанции проверяет по кассационным жалобе, представлению законность приговора, определения или постановления суда, вступивших в законную силу (статья 4011), то,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Монгуша Бойдуса Мергеновича,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