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363072-П/2018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Голдина Андрея Владимировича на нарушение его конституционных прав нормами Положения о прохождении службы в органах налоговой полиции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А.В.Голдина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А.В.Голдиным материалы, не находит оснований для принятия его жалобы к рассмотрению. 3 Основными структурными элементами Положения о прохождении службы в органах налоговой полиции Российской Федерации, нормы которого оспаривает заявитель, являлись статьи. При этом пункты 7 и 12 как самостоятельные элементы в указанном Положении не выделялись. Таким образом, содержание обращения заявителя не позволяет установить, какими именно нормами, по его мнению, нарушаются его конституционные права. Между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Голдина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